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7EC4" w14:textId="77777777" w:rsidR="008C23E1" w:rsidRPr="008C23E1" w:rsidRDefault="008C23E1" w:rsidP="008C23E1">
      <w:pPr>
        <w:rPr>
          <w:b/>
          <w:bCs/>
        </w:rPr>
      </w:pPr>
      <w:r w:rsidRPr="008C23E1">
        <w:rPr>
          <w:b/>
          <w:bCs/>
        </w:rPr>
        <w:t>Checklist for Preceptors: Engaging Unmotivated Medical Students</w:t>
      </w:r>
    </w:p>
    <w:p w14:paraId="13332136" w14:textId="77777777" w:rsidR="008C23E1" w:rsidRPr="008C23E1" w:rsidRDefault="008C23E1" w:rsidP="008C23E1">
      <w:pPr>
        <w:rPr>
          <w:u w:val="single"/>
        </w:rPr>
      </w:pPr>
      <w:r w:rsidRPr="008C23E1">
        <w:rPr>
          <w:u w:val="single"/>
        </w:rPr>
        <w:t>Understanding the Student</w:t>
      </w:r>
    </w:p>
    <w:p w14:paraId="2B8DDFC6" w14:textId="77777777" w:rsidR="008C23E1" w:rsidRPr="008C23E1" w:rsidRDefault="008C23E1" w:rsidP="008C23E1">
      <w:pPr>
        <w:numPr>
          <w:ilvl w:val="0"/>
          <w:numId w:val="9"/>
        </w:numPr>
      </w:pPr>
      <w:r w:rsidRPr="008C23E1">
        <w:t>Observe the student’s behavior for signs of disengagement.</w:t>
      </w:r>
    </w:p>
    <w:p w14:paraId="7CCE6985" w14:textId="77777777" w:rsidR="008C23E1" w:rsidRPr="008C23E1" w:rsidRDefault="008C23E1" w:rsidP="008C23E1">
      <w:pPr>
        <w:numPr>
          <w:ilvl w:val="0"/>
          <w:numId w:val="9"/>
        </w:numPr>
      </w:pPr>
      <w:r w:rsidRPr="008C23E1">
        <w:t>Schedule a private meeting to discuss their feelings and challenges.</w:t>
      </w:r>
    </w:p>
    <w:p w14:paraId="15B3152C" w14:textId="77777777" w:rsidR="008C23E1" w:rsidRPr="008C23E1" w:rsidRDefault="008C23E1" w:rsidP="008C23E1">
      <w:pPr>
        <w:numPr>
          <w:ilvl w:val="0"/>
          <w:numId w:val="9"/>
        </w:numPr>
      </w:pPr>
      <w:r w:rsidRPr="008C23E1">
        <w:t>Encourage the student to share personal goals and interests.</w:t>
      </w:r>
    </w:p>
    <w:p w14:paraId="123FE439" w14:textId="77777777" w:rsidR="008C23E1" w:rsidRPr="008C23E1" w:rsidRDefault="008C23E1" w:rsidP="008C23E1">
      <w:pPr>
        <w:numPr>
          <w:ilvl w:val="0"/>
          <w:numId w:val="9"/>
        </w:numPr>
      </w:pPr>
      <w:r w:rsidRPr="008C23E1">
        <w:t>Identify any external factors that may be affecting motivation.</w:t>
      </w:r>
    </w:p>
    <w:p w14:paraId="38230AC4" w14:textId="77777777" w:rsidR="008C23E1" w:rsidRPr="008C23E1" w:rsidRDefault="008C23E1" w:rsidP="008C23E1">
      <w:pPr>
        <w:rPr>
          <w:u w:val="single"/>
        </w:rPr>
      </w:pPr>
      <w:r w:rsidRPr="008C23E1">
        <w:rPr>
          <w:u w:val="single"/>
        </w:rPr>
        <w:t>Setting Clear Expectations</w:t>
      </w:r>
    </w:p>
    <w:p w14:paraId="3360D38D" w14:textId="77777777" w:rsidR="008C23E1" w:rsidRPr="008C23E1" w:rsidRDefault="008C23E1" w:rsidP="008C23E1">
      <w:pPr>
        <w:numPr>
          <w:ilvl w:val="0"/>
          <w:numId w:val="10"/>
        </w:numPr>
      </w:pPr>
      <w:r w:rsidRPr="008C23E1">
        <w:t>Clarify the goals and objectives of the rotation.</w:t>
      </w:r>
    </w:p>
    <w:p w14:paraId="24A0939A" w14:textId="77777777" w:rsidR="008C23E1" w:rsidRPr="008C23E1" w:rsidRDefault="008C23E1" w:rsidP="008C23E1">
      <w:pPr>
        <w:numPr>
          <w:ilvl w:val="0"/>
          <w:numId w:val="10"/>
        </w:numPr>
      </w:pPr>
      <w:r w:rsidRPr="008C23E1">
        <w:t>Define standards of performance and responsibilities.</w:t>
      </w:r>
    </w:p>
    <w:p w14:paraId="3F4B4A72" w14:textId="77777777" w:rsidR="008C23E1" w:rsidRPr="008C23E1" w:rsidRDefault="008C23E1" w:rsidP="008C23E1">
      <w:pPr>
        <w:numPr>
          <w:ilvl w:val="0"/>
          <w:numId w:val="10"/>
        </w:numPr>
      </w:pPr>
      <w:r w:rsidRPr="008C23E1">
        <w:t>Establish regular check-ins to discuss progress.</w:t>
      </w:r>
    </w:p>
    <w:p w14:paraId="4673C68A" w14:textId="77777777" w:rsidR="008C23E1" w:rsidRPr="008C23E1" w:rsidRDefault="008C23E1" w:rsidP="008C23E1">
      <w:pPr>
        <w:numPr>
          <w:ilvl w:val="0"/>
          <w:numId w:val="10"/>
        </w:numPr>
      </w:pPr>
      <w:r w:rsidRPr="008C23E1">
        <w:t>Adjust expectations based on the student’s feedback and progress.</w:t>
      </w:r>
    </w:p>
    <w:p w14:paraId="62946EC7" w14:textId="77777777" w:rsidR="008C23E1" w:rsidRPr="008C23E1" w:rsidRDefault="008C23E1" w:rsidP="008C23E1">
      <w:pPr>
        <w:rPr>
          <w:u w:val="single"/>
        </w:rPr>
      </w:pPr>
      <w:r w:rsidRPr="008C23E1">
        <w:rPr>
          <w:u w:val="single"/>
        </w:rPr>
        <w:t>Personalizing Learning</w:t>
      </w:r>
    </w:p>
    <w:p w14:paraId="736AAF8B" w14:textId="77777777" w:rsidR="008C23E1" w:rsidRPr="008C23E1" w:rsidRDefault="008C23E1" w:rsidP="008C23E1">
      <w:pPr>
        <w:numPr>
          <w:ilvl w:val="0"/>
          <w:numId w:val="11"/>
        </w:numPr>
      </w:pPr>
      <w:r w:rsidRPr="008C23E1">
        <w:t>Incorporate the student’s interests into learning activities.</w:t>
      </w:r>
    </w:p>
    <w:p w14:paraId="5EDD4CDF" w14:textId="77777777" w:rsidR="008C23E1" w:rsidRPr="008C23E1" w:rsidRDefault="008C23E1" w:rsidP="008C23E1">
      <w:pPr>
        <w:numPr>
          <w:ilvl w:val="0"/>
          <w:numId w:val="11"/>
        </w:numPr>
      </w:pPr>
      <w:r w:rsidRPr="008C23E1">
        <w:t>Use a variety of teaching methods to cater to the student’s learning style.</w:t>
      </w:r>
    </w:p>
    <w:p w14:paraId="6ADAFE12" w14:textId="77777777" w:rsidR="008C23E1" w:rsidRPr="008C23E1" w:rsidRDefault="008C23E1" w:rsidP="008C23E1">
      <w:pPr>
        <w:numPr>
          <w:ilvl w:val="0"/>
          <w:numId w:val="11"/>
        </w:numPr>
      </w:pPr>
      <w:r w:rsidRPr="008C23E1">
        <w:t>Offer choices in assignments or projects to foster autonomy.</w:t>
      </w:r>
    </w:p>
    <w:p w14:paraId="6E51EA6D" w14:textId="77777777" w:rsidR="008C23E1" w:rsidRPr="008C23E1" w:rsidRDefault="008C23E1" w:rsidP="008C23E1">
      <w:pPr>
        <w:numPr>
          <w:ilvl w:val="0"/>
          <w:numId w:val="11"/>
        </w:numPr>
      </w:pPr>
      <w:r w:rsidRPr="008C23E1">
        <w:t>Highlight the relevance of learning activities to the student’s career goals.</w:t>
      </w:r>
    </w:p>
    <w:p w14:paraId="579B5B65" w14:textId="77777777" w:rsidR="008C23E1" w:rsidRPr="008C23E1" w:rsidRDefault="008C23E1" w:rsidP="008C23E1">
      <w:pPr>
        <w:rPr>
          <w:u w:val="single"/>
        </w:rPr>
      </w:pPr>
      <w:r w:rsidRPr="008C23E1">
        <w:rPr>
          <w:u w:val="single"/>
        </w:rPr>
        <w:t>Providing Constructive Feedback</w:t>
      </w:r>
    </w:p>
    <w:p w14:paraId="7E0E1F02" w14:textId="77777777" w:rsidR="008C23E1" w:rsidRPr="008C23E1" w:rsidRDefault="008C23E1" w:rsidP="008C23E1">
      <w:pPr>
        <w:numPr>
          <w:ilvl w:val="0"/>
          <w:numId w:val="12"/>
        </w:numPr>
      </w:pPr>
      <w:r w:rsidRPr="008C23E1">
        <w:t>Provide timely and specific feedback based on observable behaviors.</w:t>
      </w:r>
    </w:p>
    <w:p w14:paraId="7EC89073" w14:textId="77777777" w:rsidR="008C23E1" w:rsidRPr="008C23E1" w:rsidRDefault="008C23E1" w:rsidP="008C23E1">
      <w:pPr>
        <w:numPr>
          <w:ilvl w:val="0"/>
          <w:numId w:val="12"/>
        </w:numPr>
      </w:pPr>
      <w:r w:rsidRPr="008C23E1">
        <w:t>Focus on growth and development in feedback discussions.</w:t>
      </w:r>
    </w:p>
    <w:p w14:paraId="6F5A8E60" w14:textId="77777777" w:rsidR="008C23E1" w:rsidRPr="008C23E1" w:rsidRDefault="008C23E1" w:rsidP="008C23E1">
      <w:pPr>
        <w:numPr>
          <w:ilvl w:val="0"/>
          <w:numId w:val="12"/>
        </w:numPr>
      </w:pPr>
      <w:r w:rsidRPr="008C23E1">
        <w:t>Encourage self-reflection on performance and areas for improvement.</w:t>
      </w:r>
    </w:p>
    <w:p w14:paraId="0014E9CC" w14:textId="77777777" w:rsidR="008C23E1" w:rsidRPr="008C23E1" w:rsidRDefault="008C23E1" w:rsidP="008C23E1">
      <w:pPr>
        <w:numPr>
          <w:ilvl w:val="0"/>
          <w:numId w:val="12"/>
        </w:numPr>
      </w:pPr>
      <w:r w:rsidRPr="008C23E1">
        <w:t>Create a supportive environment for giving and receiving feedback.</w:t>
      </w:r>
    </w:p>
    <w:p w14:paraId="3D59E065" w14:textId="77777777" w:rsidR="008C23E1" w:rsidRPr="008C23E1" w:rsidRDefault="008C23E1" w:rsidP="008C23E1">
      <w:pPr>
        <w:rPr>
          <w:u w:val="single"/>
        </w:rPr>
      </w:pPr>
      <w:r w:rsidRPr="008C23E1">
        <w:rPr>
          <w:u w:val="single"/>
        </w:rPr>
        <w:t>Encouraging Engagement and Participation</w:t>
      </w:r>
    </w:p>
    <w:p w14:paraId="3C025FC1" w14:textId="77777777" w:rsidR="008C23E1" w:rsidRPr="008C23E1" w:rsidRDefault="008C23E1" w:rsidP="008C23E1">
      <w:pPr>
        <w:numPr>
          <w:ilvl w:val="0"/>
          <w:numId w:val="13"/>
        </w:numPr>
      </w:pPr>
      <w:r w:rsidRPr="008C23E1">
        <w:t>Involve the student in patient care and clinical decision-making.</w:t>
      </w:r>
    </w:p>
    <w:p w14:paraId="42204727" w14:textId="77777777" w:rsidR="008C23E1" w:rsidRPr="008C23E1" w:rsidRDefault="008C23E1" w:rsidP="008C23E1">
      <w:pPr>
        <w:numPr>
          <w:ilvl w:val="0"/>
          <w:numId w:val="13"/>
        </w:numPr>
      </w:pPr>
      <w:r w:rsidRPr="008C23E1">
        <w:t>Assign responsibilities that increase in complexity as the student shows improvement.</w:t>
      </w:r>
    </w:p>
    <w:p w14:paraId="6B568D6A" w14:textId="77777777" w:rsidR="008C23E1" w:rsidRPr="008C23E1" w:rsidRDefault="008C23E1" w:rsidP="008C23E1">
      <w:pPr>
        <w:numPr>
          <w:ilvl w:val="0"/>
          <w:numId w:val="13"/>
        </w:numPr>
      </w:pPr>
      <w:r w:rsidRPr="008C23E1">
        <w:t>Encourage questions and provide detailed explanations.</w:t>
      </w:r>
    </w:p>
    <w:p w14:paraId="727C0B13" w14:textId="77777777" w:rsidR="008C23E1" w:rsidRPr="008C23E1" w:rsidRDefault="008C23E1" w:rsidP="008C23E1">
      <w:pPr>
        <w:numPr>
          <w:ilvl w:val="0"/>
          <w:numId w:val="13"/>
        </w:numPr>
      </w:pPr>
      <w:r w:rsidRPr="008C23E1">
        <w:t>Recognize and commend improvement and effort, regardless of how small.</w:t>
      </w:r>
    </w:p>
    <w:p w14:paraId="1BC1C394" w14:textId="77777777" w:rsidR="008C23E1" w:rsidRPr="008C23E1" w:rsidRDefault="008C23E1" w:rsidP="008C23E1">
      <w:pPr>
        <w:rPr>
          <w:u w:val="single"/>
        </w:rPr>
      </w:pPr>
      <w:r w:rsidRPr="008C23E1">
        <w:rPr>
          <w:u w:val="single"/>
        </w:rPr>
        <w:t>Fostering Professional Development</w:t>
      </w:r>
    </w:p>
    <w:p w14:paraId="7378B8FD" w14:textId="77777777" w:rsidR="008C23E1" w:rsidRPr="008C23E1" w:rsidRDefault="008C23E1" w:rsidP="008C23E1">
      <w:pPr>
        <w:numPr>
          <w:ilvl w:val="0"/>
          <w:numId w:val="14"/>
        </w:numPr>
      </w:pPr>
      <w:r w:rsidRPr="008C23E1">
        <w:t>Discuss the importance of professionalism and empathy in patient care.</w:t>
      </w:r>
    </w:p>
    <w:p w14:paraId="795DB2E6" w14:textId="77777777" w:rsidR="008C23E1" w:rsidRPr="008C23E1" w:rsidRDefault="008C23E1" w:rsidP="008C23E1">
      <w:pPr>
        <w:numPr>
          <w:ilvl w:val="0"/>
          <w:numId w:val="14"/>
        </w:numPr>
      </w:pPr>
      <w:r w:rsidRPr="008C23E1">
        <w:t>Model professional behavior and ethical decision-making.</w:t>
      </w:r>
    </w:p>
    <w:p w14:paraId="1AA51E76" w14:textId="77777777" w:rsidR="008C23E1" w:rsidRPr="008C23E1" w:rsidRDefault="008C23E1" w:rsidP="008C23E1">
      <w:pPr>
        <w:numPr>
          <w:ilvl w:val="0"/>
          <w:numId w:val="14"/>
        </w:numPr>
      </w:pPr>
      <w:r w:rsidRPr="008C23E1">
        <w:lastRenderedPageBreak/>
        <w:t>Encourage participation in professional development workshops or seminars.</w:t>
      </w:r>
    </w:p>
    <w:p w14:paraId="4B8E66EA" w14:textId="77777777" w:rsidR="008C23E1" w:rsidRPr="008C23E1" w:rsidRDefault="008C23E1" w:rsidP="008C23E1">
      <w:pPr>
        <w:numPr>
          <w:ilvl w:val="0"/>
          <w:numId w:val="14"/>
        </w:numPr>
      </w:pPr>
      <w:r w:rsidRPr="008C23E1">
        <w:t>Provide resources for further learning and exploration of medical topics.</w:t>
      </w:r>
    </w:p>
    <w:p w14:paraId="310EF4E0" w14:textId="77777777" w:rsidR="008C23E1" w:rsidRPr="008C23E1" w:rsidRDefault="008C23E1" w:rsidP="008C23E1">
      <w:pPr>
        <w:rPr>
          <w:u w:val="single"/>
        </w:rPr>
      </w:pPr>
      <w:r w:rsidRPr="008C23E1">
        <w:rPr>
          <w:u w:val="single"/>
        </w:rPr>
        <w:t>Supporting Well-being</w:t>
      </w:r>
    </w:p>
    <w:p w14:paraId="25D5155C" w14:textId="320D3735" w:rsidR="008C23E1" w:rsidRPr="008C23E1" w:rsidRDefault="008C23E1" w:rsidP="008C23E1">
      <w:pPr>
        <w:numPr>
          <w:ilvl w:val="0"/>
          <w:numId w:val="15"/>
        </w:numPr>
      </w:pPr>
      <w:r w:rsidRPr="008C23E1">
        <w:t xml:space="preserve">Discuss the importance of work-life </w:t>
      </w:r>
      <w:r>
        <w:t>integration</w:t>
      </w:r>
      <w:r w:rsidRPr="008C23E1">
        <w:t xml:space="preserve"> and stress management.</w:t>
      </w:r>
    </w:p>
    <w:p w14:paraId="7AA1380B" w14:textId="25696D7C" w:rsidR="008C23E1" w:rsidRPr="008C23E1" w:rsidRDefault="008C23E1" w:rsidP="008C23E1">
      <w:pPr>
        <w:numPr>
          <w:ilvl w:val="0"/>
          <w:numId w:val="15"/>
        </w:numPr>
      </w:pPr>
      <w:r w:rsidRPr="008C23E1">
        <w:t xml:space="preserve">Provide information on resources </w:t>
      </w:r>
      <w:r>
        <w:t xml:space="preserve">available through the medical school for </w:t>
      </w:r>
      <w:r w:rsidRPr="008C23E1">
        <w:t>mental health and well-being.</w:t>
      </w:r>
    </w:p>
    <w:p w14:paraId="15F00518" w14:textId="77777777" w:rsidR="008C23E1" w:rsidRPr="008C23E1" w:rsidRDefault="008C23E1" w:rsidP="008C23E1">
      <w:pPr>
        <w:numPr>
          <w:ilvl w:val="0"/>
          <w:numId w:val="15"/>
        </w:numPr>
      </w:pPr>
      <w:r w:rsidRPr="008C23E1">
        <w:t>Encourage participation in peer support groups or mentoring programs.</w:t>
      </w:r>
    </w:p>
    <w:p w14:paraId="34003061" w14:textId="77777777" w:rsidR="008C23E1" w:rsidRPr="008C23E1" w:rsidRDefault="008C23E1" w:rsidP="008C23E1">
      <w:pPr>
        <w:rPr>
          <w:u w:val="single"/>
        </w:rPr>
      </w:pPr>
      <w:r w:rsidRPr="008C23E1">
        <w:rPr>
          <w:u w:val="single"/>
        </w:rPr>
        <w:t>Reflecting and Adjusting Strategies</w:t>
      </w:r>
    </w:p>
    <w:p w14:paraId="064CB7BB" w14:textId="77777777" w:rsidR="008C23E1" w:rsidRPr="008C23E1" w:rsidRDefault="008C23E1" w:rsidP="008C23E1">
      <w:pPr>
        <w:numPr>
          <w:ilvl w:val="0"/>
          <w:numId w:val="16"/>
        </w:numPr>
      </w:pPr>
      <w:r w:rsidRPr="008C23E1">
        <w:t>Regularly evaluate the effectiveness of applied strategies.</w:t>
      </w:r>
    </w:p>
    <w:p w14:paraId="48314724" w14:textId="77777777" w:rsidR="008C23E1" w:rsidRPr="008C23E1" w:rsidRDefault="008C23E1" w:rsidP="008C23E1">
      <w:pPr>
        <w:numPr>
          <w:ilvl w:val="0"/>
          <w:numId w:val="16"/>
        </w:numPr>
      </w:pPr>
      <w:r w:rsidRPr="008C23E1">
        <w:t>Be open to adjusting approaches based on the student’s evolving needs.</w:t>
      </w:r>
    </w:p>
    <w:p w14:paraId="2583117D" w14:textId="77777777" w:rsidR="008C23E1" w:rsidRPr="008C23E1" w:rsidRDefault="008C23E1" w:rsidP="008C23E1">
      <w:pPr>
        <w:numPr>
          <w:ilvl w:val="0"/>
          <w:numId w:val="16"/>
        </w:numPr>
      </w:pPr>
      <w:r w:rsidRPr="008C23E1">
        <w:t>Reflect on the preceptor-student dynamic and seek feedback for improvement.</w:t>
      </w:r>
    </w:p>
    <w:p w14:paraId="3042A0FB" w14:textId="77777777" w:rsidR="008C23E1" w:rsidRPr="008C23E1" w:rsidRDefault="008C23E1" w:rsidP="008C23E1">
      <w:r w:rsidRPr="008C23E1">
        <w:t>This checklist serves as a comprehensive guide for preceptors to engage and support unmotivated medical students effectively. By following these steps, preceptors can create a more positive learning environment that encourages growth, development, and motivation.</w:t>
      </w:r>
    </w:p>
    <w:p w14:paraId="0618C99E" w14:textId="77777777" w:rsidR="00C50B6B" w:rsidRDefault="00C50B6B"/>
    <w:sectPr w:rsidR="00C5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9E9"/>
    <w:multiLevelType w:val="multilevel"/>
    <w:tmpl w:val="9CC8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06AFE"/>
    <w:multiLevelType w:val="multilevel"/>
    <w:tmpl w:val="101C468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26C12"/>
    <w:multiLevelType w:val="multilevel"/>
    <w:tmpl w:val="54E8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E933F9"/>
    <w:multiLevelType w:val="multilevel"/>
    <w:tmpl w:val="3FF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C40893"/>
    <w:multiLevelType w:val="multilevel"/>
    <w:tmpl w:val="2D86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D97A9E"/>
    <w:multiLevelType w:val="multilevel"/>
    <w:tmpl w:val="32AE98C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8D4D70"/>
    <w:multiLevelType w:val="multilevel"/>
    <w:tmpl w:val="4A3C388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6368E2"/>
    <w:multiLevelType w:val="multilevel"/>
    <w:tmpl w:val="8F285F8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A0539A"/>
    <w:multiLevelType w:val="multilevel"/>
    <w:tmpl w:val="0722F07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EE3D1D"/>
    <w:multiLevelType w:val="multilevel"/>
    <w:tmpl w:val="8EDE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6D30FA"/>
    <w:multiLevelType w:val="multilevel"/>
    <w:tmpl w:val="2BEA333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1284F"/>
    <w:multiLevelType w:val="multilevel"/>
    <w:tmpl w:val="2744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3904B5"/>
    <w:multiLevelType w:val="multilevel"/>
    <w:tmpl w:val="8E70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FB31EF"/>
    <w:multiLevelType w:val="multilevel"/>
    <w:tmpl w:val="B4E8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E21A35"/>
    <w:multiLevelType w:val="multilevel"/>
    <w:tmpl w:val="B95EF6C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526157"/>
    <w:multiLevelType w:val="multilevel"/>
    <w:tmpl w:val="54F4735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0738315">
    <w:abstractNumId w:val="2"/>
  </w:num>
  <w:num w:numId="2" w16cid:durableId="601301511">
    <w:abstractNumId w:val="12"/>
  </w:num>
  <w:num w:numId="3" w16cid:durableId="154422714">
    <w:abstractNumId w:val="0"/>
  </w:num>
  <w:num w:numId="4" w16cid:durableId="774792731">
    <w:abstractNumId w:val="3"/>
  </w:num>
  <w:num w:numId="5" w16cid:durableId="167529642">
    <w:abstractNumId w:val="11"/>
  </w:num>
  <w:num w:numId="6" w16cid:durableId="622007376">
    <w:abstractNumId w:val="9"/>
  </w:num>
  <w:num w:numId="7" w16cid:durableId="1863437">
    <w:abstractNumId w:val="13"/>
  </w:num>
  <w:num w:numId="8" w16cid:durableId="265583096">
    <w:abstractNumId w:val="4"/>
  </w:num>
  <w:num w:numId="9" w16cid:durableId="1422095474">
    <w:abstractNumId w:val="5"/>
  </w:num>
  <w:num w:numId="10" w16cid:durableId="571356324">
    <w:abstractNumId w:val="15"/>
  </w:num>
  <w:num w:numId="11" w16cid:durableId="422724529">
    <w:abstractNumId w:val="6"/>
  </w:num>
  <w:num w:numId="12" w16cid:durableId="1893617614">
    <w:abstractNumId w:val="7"/>
  </w:num>
  <w:num w:numId="13" w16cid:durableId="1995375575">
    <w:abstractNumId w:val="8"/>
  </w:num>
  <w:num w:numId="14" w16cid:durableId="1320185953">
    <w:abstractNumId w:val="1"/>
  </w:num>
  <w:num w:numId="15" w16cid:durableId="871920307">
    <w:abstractNumId w:val="10"/>
  </w:num>
  <w:num w:numId="16" w16cid:durableId="4235761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E1"/>
    <w:rsid w:val="00214EAA"/>
    <w:rsid w:val="00321D5D"/>
    <w:rsid w:val="00492897"/>
    <w:rsid w:val="008C23E1"/>
    <w:rsid w:val="00C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23F6"/>
  <w15:chartTrackingRefBased/>
  <w15:docId w15:val="{FB274165-5EF1-4E3E-BE2F-6F3881C7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Clinch, Charles</dc:creator>
  <cp:keywords/>
  <dc:description/>
  <cp:lastModifiedBy>Clinch, Charles</cp:lastModifiedBy>
  <cp:revision>1</cp:revision>
  <dcterms:created xsi:type="dcterms:W3CDTF">2024-02-28T13:46:00Z</dcterms:created>
  <dcterms:modified xsi:type="dcterms:W3CDTF">2024-02-28T13:51:00Z</dcterms:modified>
</cp:coreProperties>
</file>